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center"/>
        <w:rPr>
          <w:rFonts w:hint="eastAsia" w:ascii="宋体" w:hAnsi="宋体" w:eastAsia="宋体" w:cs="宋体"/>
          <w:b w:val="0"/>
          <w:i w:val="0"/>
          <w:caps w:val="0"/>
          <w:color w:val="131313"/>
          <w:spacing w:val="0"/>
          <w:sz w:val="18"/>
          <w:szCs w:val="18"/>
        </w:rPr>
      </w:pPr>
      <w:bookmarkStart w:id="0" w:name="_GoBack"/>
      <w:bookmarkEnd w:id="0"/>
      <w:r>
        <w:rPr>
          <w:rFonts w:hint="eastAsia" w:ascii="宋体" w:hAnsi="宋体" w:eastAsia="宋体" w:cs="宋体"/>
          <w:b w:val="0"/>
          <w:i w:val="0"/>
          <w:caps w:val="0"/>
          <w:color w:val="000000"/>
          <w:spacing w:val="0"/>
          <w:kern w:val="0"/>
          <w:sz w:val="32"/>
          <w:szCs w:val="32"/>
          <w:bdr w:val="none" w:color="auto" w:sz="0" w:space="0"/>
          <w:shd w:val="clear" w:fill="FFFFFF"/>
          <w:lang w:val="en-US" w:eastAsia="zh-CN" w:bidi="ar"/>
        </w:rPr>
        <w:t>2009年第67号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10"/>
          <w:kern w:val="0"/>
          <w:sz w:val="36"/>
          <w:szCs w:val="36"/>
          <w:bdr w:val="none" w:color="auto" w:sz="0" w:space="0"/>
          <w:shd w:val="clear" w:fill="FFFFFF"/>
          <w:lang w:val="en-US" w:eastAsia="zh-CN" w:bidi="ar"/>
        </w:rPr>
        <w:t>关于调整改革特种设备行政许可工作的公告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0" w:lineRule="atLeast"/>
        <w:ind w:left="0" w:right="0" w:firstLine="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6"/>
          <w:szCs w:val="16"/>
          <w:bdr w:val="none" w:color="auto" w:sz="0" w:space="0"/>
          <w:shd w:val="clear" w:fill="FFFFFF"/>
          <w:lang w:val="en-US" w:eastAsia="zh-CN" w:bidi="ar"/>
        </w:rPr>
        <w:t>     </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根据新修订的《特种设备安全监察条例》(以下简称条例）有关规定,现就调整改革特种设备行政许可工作公告如下：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一、调整特种设备行政许可项目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0" w:lineRule="atLeast"/>
        <w:ind w:left="0" w:right="0" w:firstLine="472"/>
        <w:jc w:val="left"/>
        <w:rPr>
          <w:rFonts w:hint="eastAsia" w:ascii="宋体" w:hAnsi="宋体" w:eastAsia="宋体" w:cs="宋体"/>
          <w:b w:val="0"/>
          <w:i w:val="0"/>
          <w:caps w:val="0"/>
          <w:color w:val="131313"/>
          <w:spacing w:val="0"/>
          <w:sz w:val="18"/>
          <w:szCs w:val="18"/>
        </w:rPr>
      </w:pPr>
      <w:r>
        <w:rPr>
          <w:rFonts w:hint="eastAsia" w:ascii="宋体" w:hAnsi="宋体" w:eastAsia="宋体" w:cs="宋体"/>
          <w:b/>
          <w:i w:val="0"/>
          <w:caps w:val="0"/>
          <w:color w:val="000000"/>
          <w:spacing w:val="0"/>
          <w:kern w:val="0"/>
          <w:sz w:val="18"/>
          <w:szCs w:val="18"/>
          <w:bdr w:val="none" w:color="auto" w:sz="0" w:space="0"/>
          <w:shd w:val="clear" w:fill="FFFFFF"/>
          <w:lang w:val="en-US" w:eastAsia="zh-CN" w:bidi="ar"/>
        </w:rPr>
        <w:t>㈠关于单位的行政许可项目。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根据条例第一百零一条规定,国家质检总局将下列特种设备行政许可项目下放省级质量技术监督局实施,自公告之日起执行。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1. D级压力容器设计单位资格许可。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2. 下列特种设备制造单位资格许可：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⑴D级锅炉；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⑵D级压力容器；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⑶B级压力管道元件；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⑷B、C级载货电梯,C级液压电梯,杂物电梯,自动扶梯,自动人行道；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1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⑸B级及以下起重机械；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1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⑹锅炉压力容器中直径小于1800mm的封头。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1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3. 下列特种设备安装改造单位资格许可：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1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⑴锅炉；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1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⑵压力容器；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1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⑶电梯；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1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⑷起重机械；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1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⑸大型游乐设施。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1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4. 气瓶检验站资格核准。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10" w:lineRule="atLeast"/>
        <w:ind w:left="0" w:right="0" w:firstLine="482"/>
        <w:jc w:val="left"/>
        <w:rPr>
          <w:rFonts w:hint="eastAsia" w:ascii="宋体" w:hAnsi="宋体" w:eastAsia="宋体" w:cs="宋体"/>
          <w:b w:val="0"/>
          <w:i w:val="0"/>
          <w:caps w:val="0"/>
          <w:color w:val="131313"/>
          <w:spacing w:val="0"/>
          <w:sz w:val="18"/>
          <w:szCs w:val="18"/>
        </w:rPr>
      </w:pPr>
      <w:r>
        <w:rPr>
          <w:rFonts w:hint="eastAsia" w:ascii="宋体" w:hAnsi="宋体" w:eastAsia="宋体" w:cs="宋体"/>
          <w:b/>
          <w:i w:val="0"/>
          <w:caps w:val="0"/>
          <w:color w:val="000000"/>
          <w:spacing w:val="0"/>
          <w:kern w:val="0"/>
          <w:sz w:val="18"/>
          <w:szCs w:val="18"/>
          <w:bdr w:val="none" w:color="auto" w:sz="0" w:space="0"/>
          <w:shd w:val="clear" w:fill="FFFFFF"/>
          <w:lang w:val="en-US" w:eastAsia="zh-CN" w:bidi="ar"/>
        </w:rPr>
        <w:t>㈡关于人员的行政许可项目。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10" w:lineRule="atLeast"/>
        <w:ind w:left="0" w:right="0" w:firstLine="464"/>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4"/>
          <w:kern w:val="0"/>
          <w:sz w:val="18"/>
          <w:szCs w:val="18"/>
          <w:bdr w:val="none" w:color="auto" w:sz="0" w:space="0"/>
          <w:shd w:val="clear" w:fill="FFFFFF"/>
          <w:lang w:val="en-US" w:eastAsia="zh-CN" w:bidi="ar"/>
        </w:rPr>
        <w:t>对从事特种设备监督检验、定期检验、型式试验和无损检测工作的检验检测人员,由国家质检总局受理申请和颁发《特种设备检验检测人员证书》。考试工作由国家质检总局公布的国家和省级考委会承担；从事锅炉、压力容器、压力管道、电梯、起重机械、客运索道、大型游乐设施、场(厂）内专用机动车辆作业及其相关管理工作的特种设备作业人员,由省级质量技术监督局或其授权的地市级质量技术监督局受理申请和颁发《特种设备作业人员证书》,考试工作由国家质检总局或省级质量技术监督局公布的考试机构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1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二、进一步改革特种设备行政许可工作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10" w:lineRule="atLeast"/>
        <w:ind w:left="0" w:right="0" w:firstLine="482"/>
        <w:jc w:val="left"/>
        <w:rPr>
          <w:rFonts w:hint="eastAsia" w:ascii="宋体" w:hAnsi="宋体" w:eastAsia="宋体" w:cs="宋体"/>
          <w:b w:val="0"/>
          <w:i w:val="0"/>
          <w:caps w:val="0"/>
          <w:color w:val="131313"/>
          <w:spacing w:val="0"/>
          <w:sz w:val="18"/>
          <w:szCs w:val="18"/>
        </w:rPr>
      </w:pPr>
      <w:r>
        <w:rPr>
          <w:rFonts w:hint="eastAsia" w:ascii="宋体" w:hAnsi="宋体" w:eastAsia="宋体" w:cs="宋体"/>
          <w:b/>
          <w:i w:val="0"/>
          <w:caps w:val="0"/>
          <w:color w:val="000000"/>
          <w:spacing w:val="0"/>
          <w:kern w:val="0"/>
          <w:sz w:val="18"/>
          <w:szCs w:val="18"/>
          <w:bdr w:val="none" w:color="auto" w:sz="0" w:space="0"/>
          <w:shd w:val="clear" w:fill="FFFFFF"/>
          <w:lang w:val="en-US" w:eastAsia="zh-CN" w:bidi="ar"/>
        </w:rPr>
        <w:t>㈠关于网上申请。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1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对国家质检总局实施的特种设备行政许可项目,自公告之日起启用国家质检总局“金质工程”(一期）行政许可系统,实行网上申请。申请人可登陆国家质检总局网站(www.aqsiq.gov.cn）进入“特种设备安全管理”,填写特种设备行政许可申请书提出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1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因网络故障或其他特殊情况不能实施网上申请时,可按照网上公布的申请书格式提交书面申请(一式三份）。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1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各省级质量技术监督部门应当积极创造条件,尽快采用国家质检总局“金质工程”(一期）行政许可系统,实施网上申请。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10" w:lineRule="atLeast"/>
        <w:ind w:left="0" w:right="0" w:firstLine="482"/>
        <w:jc w:val="left"/>
        <w:rPr>
          <w:rFonts w:hint="eastAsia" w:ascii="宋体" w:hAnsi="宋体" w:eastAsia="宋体" w:cs="宋体"/>
          <w:b w:val="0"/>
          <w:i w:val="0"/>
          <w:caps w:val="0"/>
          <w:color w:val="131313"/>
          <w:spacing w:val="0"/>
          <w:sz w:val="18"/>
          <w:szCs w:val="18"/>
        </w:rPr>
      </w:pPr>
      <w:r>
        <w:rPr>
          <w:rFonts w:hint="eastAsia" w:ascii="宋体" w:hAnsi="宋体" w:eastAsia="宋体" w:cs="宋体"/>
          <w:b/>
          <w:i w:val="0"/>
          <w:caps w:val="0"/>
          <w:color w:val="000000"/>
          <w:spacing w:val="0"/>
          <w:kern w:val="0"/>
          <w:sz w:val="18"/>
          <w:szCs w:val="18"/>
          <w:bdr w:val="none" w:color="auto" w:sz="0" w:space="0"/>
          <w:shd w:val="clear" w:fill="FFFFFF"/>
          <w:lang w:val="en-US" w:eastAsia="zh-CN" w:bidi="ar"/>
        </w:rPr>
        <w:t>㈡关于申请资料。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1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特种设备行政许可的申请资料包括：许可申请书及其附件、申请单位特种设备质量保证体系目录。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1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申请书附件中的申请许可类别表、工商登记执照、组织机构代码证书应以扫描文件(PDF文件或JPG文件）方式提供。其中申请许可类别表应当由单位法人代表签字,并加盖单位公章。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1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特殊情况下以纸质文件方式进行申请的,应当提交申请许可类别表原件、工商登记执照和组织机构代码证书复印件。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10" w:lineRule="atLeast"/>
        <w:ind w:left="0" w:right="0" w:firstLine="482"/>
        <w:jc w:val="left"/>
        <w:rPr>
          <w:rFonts w:hint="eastAsia" w:ascii="宋体" w:hAnsi="宋体" w:eastAsia="宋体" w:cs="宋体"/>
          <w:b w:val="0"/>
          <w:i w:val="0"/>
          <w:caps w:val="0"/>
          <w:color w:val="131313"/>
          <w:spacing w:val="0"/>
          <w:sz w:val="18"/>
          <w:szCs w:val="18"/>
        </w:rPr>
      </w:pPr>
      <w:r>
        <w:rPr>
          <w:rFonts w:hint="eastAsia" w:ascii="宋体" w:hAnsi="宋体" w:eastAsia="宋体" w:cs="宋体"/>
          <w:b/>
          <w:i w:val="0"/>
          <w:caps w:val="0"/>
          <w:color w:val="000000"/>
          <w:spacing w:val="0"/>
          <w:kern w:val="0"/>
          <w:sz w:val="18"/>
          <w:szCs w:val="18"/>
          <w:bdr w:val="none" w:color="auto" w:sz="0" w:space="0"/>
          <w:shd w:val="clear" w:fill="FFFFFF"/>
          <w:lang w:val="en-US" w:eastAsia="zh-CN" w:bidi="ar"/>
        </w:rPr>
        <w:t>㈢关于申请受理。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1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对申请资料齐全、符合法定形式的特种设备行政许可申请,或者申请人按照要求完成全部补正申请材料的,国家质检总局和各省级质量技术监督局自公告之日起实行当场受理。对符合受理条件的,应发给“特种设备行政许可申请受理决定书”(见附件１）；对资料不全的,发出“特种设备行政许可申请材料补正告知书”(见附件２）；对不符合受理条件的,发出“特种设备行政许可申请不予受理决定书”(见附件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1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对于同一承压类特种设备生产单位,申请同一种类特种设备生产许可的,如果其中即包含国家质检总局审批许可项目又包含省级局审批许可项目的,申请单位只向国家质检总局提出申请,由国家质检总局负责所有项目的受理、审批和发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10" w:lineRule="atLeast"/>
        <w:ind w:left="0" w:right="0" w:firstLine="482"/>
        <w:jc w:val="left"/>
        <w:rPr>
          <w:rFonts w:hint="eastAsia" w:ascii="宋体" w:hAnsi="宋体" w:eastAsia="宋体" w:cs="宋体"/>
          <w:b w:val="0"/>
          <w:i w:val="0"/>
          <w:caps w:val="0"/>
          <w:color w:val="131313"/>
          <w:spacing w:val="0"/>
          <w:sz w:val="18"/>
          <w:szCs w:val="18"/>
        </w:rPr>
      </w:pPr>
      <w:r>
        <w:rPr>
          <w:rFonts w:hint="eastAsia" w:ascii="宋体" w:hAnsi="宋体" w:eastAsia="宋体" w:cs="宋体"/>
          <w:b/>
          <w:i w:val="0"/>
          <w:caps w:val="0"/>
          <w:color w:val="000000"/>
          <w:spacing w:val="0"/>
          <w:kern w:val="0"/>
          <w:sz w:val="18"/>
          <w:szCs w:val="18"/>
          <w:bdr w:val="none" w:color="auto" w:sz="0" w:space="0"/>
          <w:shd w:val="clear" w:fill="FFFFFF"/>
          <w:lang w:val="en-US" w:eastAsia="zh-CN" w:bidi="ar"/>
        </w:rPr>
        <w:t>㈣关于生产单位换证的简易评审程序。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1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对同时符合以下条件的换证单位,换证评审时可采取简易评审程序(即换证评审机构在换证评审时,可以适当减少评审组成员、缩短评审时间等方式进行）。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1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1.许可证有效期内接受过国家质检总局或省级局组织的监督抽查,抽查结论未发现问题的；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1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2.未申请新增许可项目或者单位资源条件、特种设备质量保证体系未发生低于许可条件变化的；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1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3.生产场地未发生变化(指搬迁扩建等）的；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10" w:lineRule="atLeast"/>
        <w:ind w:left="0" w:right="0" w:firstLine="4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10"/>
          <w:kern w:val="0"/>
          <w:sz w:val="18"/>
          <w:szCs w:val="18"/>
          <w:bdr w:val="none" w:color="auto" w:sz="0" w:space="0"/>
          <w:shd w:val="clear" w:fill="FFFFFF"/>
          <w:lang w:val="en-US" w:eastAsia="zh-CN" w:bidi="ar"/>
        </w:rPr>
        <w:t>4</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w:t>
      </w:r>
      <w:r>
        <w:rPr>
          <w:rFonts w:hint="eastAsia" w:ascii="宋体" w:hAnsi="宋体" w:eastAsia="宋体" w:cs="宋体"/>
          <w:b w:val="0"/>
          <w:i w:val="0"/>
          <w:caps w:val="0"/>
          <w:color w:val="000000"/>
          <w:spacing w:val="-10"/>
          <w:kern w:val="0"/>
          <w:sz w:val="18"/>
          <w:szCs w:val="18"/>
          <w:bdr w:val="none" w:color="auto" w:sz="0" w:space="0"/>
          <w:shd w:val="clear" w:fill="FFFFFF"/>
          <w:lang w:val="en-US" w:eastAsia="zh-CN" w:bidi="ar"/>
        </w:rPr>
        <w:t>特种设备质量保证体系运行良好的</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w:t>
      </w:r>
      <w:r>
        <w:rPr>
          <w:rFonts w:hint="eastAsia" w:ascii="宋体" w:hAnsi="宋体" w:eastAsia="宋体" w:cs="宋体"/>
          <w:b w:val="0"/>
          <w:i w:val="0"/>
          <w:caps w:val="0"/>
          <w:color w:val="000000"/>
          <w:spacing w:val="-10"/>
          <w:kern w:val="0"/>
          <w:sz w:val="18"/>
          <w:szCs w:val="18"/>
          <w:bdr w:val="none" w:color="auto" w:sz="0" w:space="0"/>
          <w:shd w:val="clear" w:fill="FFFFFF"/>
          <w:lang w:val="en-US" w:eastAsia="zh-CN" w:bidi="ar"/>
        </w:rPr>
        <w:t>且未出现过产品质量问题；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1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5.无举报投诉或者经调查举报投诉不属实的。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1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申请采取简易评审程序的换证单位,在提交申请资料的同时,还应提交单位自查报告。采取简易评审程序进行换证评审的,不得连续实施２次。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1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各省级质量技术监督局可结合本地情况自行决定简易评审程序的使用。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10" w:lineRule="atLeast"/>
        <w:ind w:left="0" w:right="0" w:firstLine="482"/>
        <w:jc w:val="left"/>
        <w:rPr>
          <w:rFonts w:hint="eastAsia" w:ascii="宋体" w:hAnsi="宋体" w:eastAsia="宋体" w:cs="宋体"/>
          <w:b w:val="0"/>
          <w:i w:val="0"/>
          <w:caps w:val="0"/>
          <w:color w:val="131313"/>
          <w:spacing w:val="0"/>
          <w:sz w:val="18"/>
          <w:szCs w:val="18"/>
        </w:rPr>
      </w:pPr>
      <w:r>
        <w:rPr>
          <w:rFonts w:hint="eastAsia" w:ascii="宋体" w:hAnsi="宋体" w:eastAsia="宋体" w:cs="宋体"/>
          <w:b/>
          <w:i w:val="0"/>
          <w:caps w:val="0"/>
          <w:color w:val="000000"/>
          <w:spacing w:val="0"/>
          <w:kern w:val="0"/>
          <w:sz w:val="18"/>
          <w:szCs w:val="18"/>
          <w:bdr w:val="none" w:color="auto" w:sz="0" w:space="0"/>
          <w:shd w:val="clear" w:fill="FFFFFF"/>
          <w:lang w:val="en-US" w:eastAsia="zh-CN" w:bidi="ar"/>
        </w:rPr>
        <w:t>㈤关于发证前公示。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1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自公告之日起,对于首次申请、增项和换证(含采取简易评审程序的）的单位,发证机关收到鉴定评审报告后,应当在本行政机关网站进行公示,公示时间不少于5个工作日。对公示后无异议的单位可履行审批、发证程序；对接到举报投诉的,发证机关要认真组织核查。举报投诉内容属实的,应即停止审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    附件：1. 特种设备行政许可申请受理决定书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10" w:lineRule="atLeast"/>
        <w:ind w:left="0" w:right="0" w:firstLine="120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2. 特种设备行政许可申请材料补正告知书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10" w:lineRule="atLeast"/>
        <w:ind w:left="0" w:right="0" w:firstLine="120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3. 特种设备行政许可申请不予受理决定书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0" w:lineRule="atLeast"/>
        <w:ind w:left="0" w:right="0" w:firstLine="5101"/>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二〇〇九年七月六日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幼园">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C33EE0"/>
    <w:rsid w:val="0B8373B4"/>
    <w:rsid w:val="0D02146D"/>
    <w:rsid w:val="0F710DEE"/>
    <w:rsid w:val="132F0034"/>
    <w:rsid w:val="14A57EA1"/>
    <w:rsid w:val="15B862D5"/>
    <w:rsid w:val="17756B44"/>
    <w:rsid w:val="18746290"/>
    <w:rsid w:val="195D3AC0"/>
    <w:rsid w:val="1DE03D8F"/>
    <w:rsid w:val="208617EE"/>
    <w:rsid w:val="21354C65"/>
    <w:rsid w:val="2C44686E"/>
    <w:rsid w:val="2D2C69F0"/>
    <w:rsid w:val="30EC2F5F"/>
    <w:rsid w:val="31A560A3"/>
    <w:rsid w:val="345B2891"/>
    <w:rsid w:val="375D36F4"/>
    <w:rsid w:val="3B2864C0"/>
    <w:rsid w:val="3E444695"/>
    <w:rsid w:val="3E4C3660"/>
    <w:rsid w:val="40BA65D0"/>
    <w:rsid w:val="41705DB4"/>
    <w:rsid w:val="423360B9"/>
    <w:rsid w:val="465B32BB"/>
    <w:rsid w:val="479A4E1D"/>
    <w:rsid w:val="47E35FD5"/>
    <w:rsid w:val="4824122B"/>
    <w:rsid w:val="4B7C72E0"/>
    <w:rsid w:val="4BBE7490"/>
    <w:rsid w:val="4C5015B3"/>
    <w:rsid w:val="4C7D7209"/>
    <w:rsid w:val="4DD65993"/>
    <w:rsid w:val="54126D17"/>
    <w:rsid w:val="54D64AD8"/>
    <w:rsid w:val="5723343C"/>
    <w:rsid w:val="57376B53"/>
    <w:rsid w:val="574A4AF7"/>
    <w:rsid w:val="5B6D0CFE"/>
    <w:rsid w:val="5E0E366F"/>
    <w:rsid w:val="600267C9"/>
    <w:rsid w:val="611B345B"/>
    <w:rsid w:val="618019CB"/>
    <w:rsid w:val="62D605DD"/>
    <w:rsid w:val="64293AD0"/>
    <w:rsid w:val="68FE6AC3"/>
    <w:rsid w:val="764D3298"/>
    <w:rsid w:val="77345B18"/>
    <w:rsid w:val="78E63060"/>
    <w:rsid w:val="7D4E36AF"/>
    <w:rsid w:val="7DE149A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2016-09-26T04:23:14Z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